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50" w:before="225"/>
        <w:ind/>
        <w:jc w:val="center"/>
        <w:outlineLvl w:val="1"/>
        <w:rPr>
          <w:rFonts w:ascii="Times New Roman" w:hAnsi="Times New Roman"/>
          <w:b w:val="1"/>
          <w:color w:val="41B0E7"/>
          <w:sz w:val="24"/>
        </w:rPr>
      </w:pPr>
      <w:r>
        <w:rPr>
          <w:rFonts w:ascii="Times New Roman" w:hAnsi="Times New Roman"/>
          <w:b w:val="1"/>
          <w:color w:val="111111"/>
          <w:sz w:val="24"/>
          <w:u w:val="single"/>
        </w:rPr>
        <w:t>Памятка для родителей по половой неприкосновенности несовершеннолетних</w:t>
      </w:r>
    </w:p>
    <w:p w14:paraId="02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14:paraId="03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14:paraId="04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Избежать насилия можно, но для этого необходимо:</w:t>
      </w:r>
    </w:p>
    <w:p w14:paraId="05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объяснить ребенку правила поведения, когда он остается один на улице либо дома;</w:t>
      </w:r>
    </w:p>
    <w:p w14:paraId="06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14:paraId="07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14:paraId="08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поддерживать отношения с друзьями детей и их родителями;</w:t>
      </w:r>
    </w:p>
    <w:p w14:paraId="09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14:paraId="0A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14:paraId="0B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0C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14:paraId="0D000000">
      <w:pPr>
        <w:spacing w:after="180" w:before="150"/>
        <w:ind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b w:val="1"/>
          <w:color w:val="111111"/>
          <w:sz w:val="24"/>
          <w:u w:val="single"/>
        </w:rPr>
        <w:t>Памятки для родителей</w:t>
      </w:r>
      <w:r>
        <w:rPr>
          <w:rFonts w:ascii="Times New Roman" w:hAnsi="Times New Roman"/>
          <w:color w:val="111111"/>
          <w:sz w:val="24"/>
          <w:u w:val="single"/>
        </w:rPr>
        <w:t> </w:t>
      </w:r>
      <w:r>
        <w:rPr>
          <w:rFonts w:ascii="Times New Roman" w:hAnsi="Times New Roman"/>
          <w:b w:val="1"/>
          <w:color w:val="111111"/>
          <w:sz w:val="24"/>
          <w:u w:val="single"/>
        </w:rPr>
        <w:t xml:space="preserve">по вопросам </w:t>
      </w:r>
      <w:r>
        <w:rPr>
          <w:rFonts w:ascii="Times New Roman" w:hAnsi="Times New Roman"/>
          <w:b w:val="1"/>
          <w:color w:val="111111"/>
          <w:sz w:val="24"/>
          <w:u w:val="single"/>
        </w:rPr>
        <w:t>половой  неприкосновенности</w:t>
      </w:r>
      <w:r>
        <w:rPr>
          <w:rFonts w:ascii="Times New Roman" w:hAnsi="Times New Roman"/>
          <w:b w:val="1"/>
          <w:color w:val="111111"/>
          <w:sz w:val="24"/>
          <w:u w:val="single"/>
        </w:rPr>
        <w:t xml:space="preserve"> детей</w:t>
      </w:r>
    </w:p>
    <w:p w14:paraId="0E000000">
      <w:pPr>
        <w:spacing w:after="180" w:before="150"/>
        <w:ind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Уважаемые родители!</w:t>
      </w:r>
    </w:p>
    <w:p w14:paraId="0F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>
        <w:rPr>
          <w:rFonts w:ascii="Times New Roman" w:hAnsi="Times New Roman"/>
          <w:b w:val="1"/>
          <w:color w:val="111111"/>
          <w:sz w:val="24"/>
        </w:rPr>
        <w:t>«Правило пяти нельзя».</w:t>
      </w:r>
    </w:p>
    <w:p w14:paraId="10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«Правило пяти «нельзя».</w:t>
      </w:r>
    </w:p>
    <w:p w14:paraId="11000000">
      <w:pPr>
        <w:pStyle w:val="Style_1"/>
        <w:numPr>
          <w:ilvl w:val="0"/>
          <w:numId w:val="1"/>
        </w:num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Нельзя разговаривать с незнакомцами на улице и впускать их в дом.</w:t>
      </w:r>
    </w:p>
    <w:p w14:paraId="12000000">
      <w:pPr>
        <w:pStyle w:val="Style_1"/>
        <w:numPr>
          <w:ilvl w:val="0"/>
          <w:numId w:val="1"/>
        </w:num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Нельзя заходить с ними вместе в подъезд и лифт.</w:t>
      </w:r>
    </w:p>
    <w:p w14:paraId="13000000">
      <w:pPr>
        <w:pStyle w:val="Style_1"/>
        <w:numPr>
          <w:ilvl w:val="0"/>
          <w:numId w:val="1"/>
        </w:num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Нельзя садиться в чужую машину.</w:t>
      </w:r>
    </w:p>
    <w:p w14:paraId="14000000">
      <w:pPr>
        <w:pStyle w:val="Style_1"/>
        <w:numPr>
          <w:ilvl w:val="0"/>
          <w:numId w:val="1"/>
        </w:num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Нельзя принимать от незнакомых людей подарки и соглашаться на их предложение пойти к ним домой или еще куда-либ</w:t>
      </w:r>
      <w:bookmarkStart w:id="1" w:name="_GoBack"/>
      <w:bookmarkEnd w:id="1"/>
      <w:r>
        <w:rPr>
          <w:rFonts w:ascii="Times New Roman" w:hAnsi="Times New Roman"/>
          <w:color w:val="111111"/>
          <w:sz w:val="24"/>
        </w:rPr>
        <w:t>о.</w:t>
      </w:r>
    </w:p>
    <w:p w14:paraId="15000000">
      <w:pPr>
        <w:pStyle w:val="Style_1"/>
        <w:numPr>
          <w:ilvl w:val="0"/>
          <w:numId w:val="1"/>
        </w:num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Нельзя задерживаться на улице одному, особенно с наступлением темноты.</w:t>
      </w:r>
    </w:p>
    <w:p w14:paraId="16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Научите ребенка всегда отвечать «Нет!»</w:t>
      </w:r>
    </w:p>
    <w:p w14:paraId="17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Если ему предлагают зайти в гости или подвезти до дома, пусть даже это соседи.</w:t>
      </w:r>
    </w:p>
    <w:p w14:paraId="18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Если за ним в школу или детский сад пришел посторонний, а родители не предупреждали его об этом заранее.</w:t>
      </w:r>
    </w:p>
    <w:p w14:paraId="19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Если в отсутствие родителей пришел незнакомый (малознакомый) человек и просит впустить его в квартиру.</w:t>
      </w:r>
    </w:p>
    <w:p w14:paraId="1A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Если незнакомец угощает чем-нибудь с целью познакомиться и провести с тобой время.</w:t>
      </w:r>
    </w:p>
    <w:p w14:paraId="1B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Как понять, что ребенок или подросток подвергался сексуальному насилию?</w:t>
      </w:r>
    </w:p>
    <w:p w14:paraId="1C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Вялость, апатия, пренебрежение к своему внешнему виду;</w:t>
      </w:r>
    </w:p>
    <w:p w14:paraId="1D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Постоянное чувство одиночества, бесполезности, грусти, общее снижение настроения;</w:t>
      </w:r>
    </w:p>
    <w:p w14:paraId="1E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Уход от контактов, изоляция от друзей и близких или поиск контакта с целью найти сочувствие и понимание;</w:t>
      </w:r>
    </w:p>
    <w:p w14:paraId="1F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14:paraId="20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Отсутствие целей и планов на будущее;</w:t>
      </w:r>
    </w:p>
    <w:p w14:paraId="21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Чувство мотивированной или немотивированной тревожности, страха, отчаяния;</w:t>
      </w:r>
    </w:p>
    <w:p w14:paraId="22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Пессимистическая оценка своих достижений;</w:t>
      </w:r>
    </w:p>
    <w:p w14:paraId="23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Неуверенность в себе, снижение самооценки.</w:t>
      </w:r>
    </w:p>
    <w:p w14:paraId="24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Проблемы со сном, кошмары, страх перед засыпанием.</w:t>
      </w:r>
    </w:p>
    <w:p w14:paraId="25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Головные боли, боли в желудке, соматические симптомы.</w:t>
      </w:r>
    </w:p>
    <w:p w14:paraId="26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Повышенная агрессивность и (или) высокая активность (</w:t>
      </w:r>
      <w:r>
        <w:rPr>
          <w:rFonts w:ascii="Times New Roman" w:hAnsi="Times New Roman"/>
          <w:color w:val="111111"/>
          <w:sz w:val="24"/>
        </w:rPr>
        <w:t>гиперактивность</w:t>
      </w:r>
      <w:r>
        <w:rPr>
          <w:rFonts w:ascii="Times New Roman" w:hAnsi="Times New Roman"/>
          <w:color w:val="111111"/>
          <w:sz w:val="24"/>
        </w:rPr>
        <w:t>).</w:t>
      </w:r>
    </w:p>
    <w:p w14:paraId="27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Постоянная тревога по поводу возможной опасности или беспокойство по поводу безопасности любимых людей.</w:t>
      </w:r>
    </w:p>
    <w:p w14:paraId="28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Нежелание общения и неучастие в играх и любимых занятиях.</w:t>
      </w:r>
    </w:p>
    <w:p w14:paraId="29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r>
        <w:rPr>
          <w:rFonts w:ascii="Times New Roman" w:hAnsi="Times New Roman"/>
          <w:color w:val="111111"/>
          <w:sz w:val="24"/>
        </w:rPr>
        <w:t>видит</w:t>
      </w:r>
      <w:r>
        <w:rPr>
          <w:rFonts w:ascii="Times New Roman" w:hAnsi="Times New Roman"/>
          <w:color w:val="111111"/>
          <w:sz w:val="24"/>
        </w:rPr>
        <w:t xml:space="preserve"> или слышит о насилии.</w:t>
      </w:r>
    </w:p>
    <w:p w14:paraId="2A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Поддержите ребенка или подростка в трудной ситуации.</w:t>
      </w:r>
    </w:p>
    <w:p w14:paraId="2B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14:paraId="2C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14:paraId="2D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14:paraId="2E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14:paraId="2F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Обучайте альтернативе жестокости. Помогите детям решать проблемы и не играть в жестокие игры.</w:t>
      </w:r>
    </w:p>
    <w:p w14:paraId="30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Решайте все проблемы без жестокости, проявляя уважение к детям.</w:t>
      </w:r>
    </w:p>
    <w:p w14:paraId="31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14:paraId="32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Жертвой может стать любой ребенок, однако, есть дети, которые попадают в руки насильника чаще, чем другие.</w:t>
      </w:r>
    </w:p>
    <w:p w14:paraId="33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Как ни странно, это послушные дети.</w:t>
      </w:r>
      <w:r>
        <w:rPr>
          <w:rFonts w:ascii="Times New Roman" w:hAnsi="Times New Roman"/>
          <w:color w:val="111111"/>
          <w:sz w:val="24"/>
        </w:rPr>
        <w:t> У них, как правило, строгие родители, внушающие, что «старшие всегда правы», «ты еще мал, чтоб иметь свое мнение», «главное для тебя - слушаться взрослых». Таким детям педофил предлагает пойти с ним, они не могут ему отказать.</w:t>
      </w:r>
    </w:p>
    <w:p w14:paraId="34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Доверчивые дети.</w:t>
      </w:r>
      <w:r>
        <w:rPr>
          <w:rFonts w:ascii="Times New Roman" w:hAnsi="Times New Roman"/>
          <w:color w:val="111111"/>
          <w:sz w:val="24"/>
        </w:rPr>
        <w:t> Педофил может предложить вместе поискать убежавшего котенка, поиграть у него дома в новую компьютерную игру.</w:t>
      </w:r>
    </w:p>
    <w:p w14:paraId="35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Замкнутые, заброшенные, одинокие ребята.</w:t>
      </w:r>
      <w:r>
        <w:rPr>
          <w:rFonts w:ascii="Times New Roman" w:hAnsi="Times New Roman"/>
          <w:color w:val="111111"/>
          <w:sz w:val="24"/>
        </w:rPr>
        <w:t> Это не обязательно дети бомжей и пьяниц, просто их родители 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14:paraId="36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Дети, стремящиеся казаться взрослыми.</w:t>
      </w:r>
      <w:r>
        <w:rPr>
          <w:rFonts w:ascii="Times New Roman" w:hAnsi="Times New Roman"/>
          <w:color w:val="111111"/>
          <w:sz w:val="24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14:paraId="37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 xml:space="preserve">Подростки, родители которых </w:t>
      </w:r>
      <w:r>
        <w:rPr>
          <w:rFonts w:ascii="Times New Roman" w:hAnsi="Times New Roman"/>
          <w:b w:val="1"/>
          <w:color w:val="111111"/>
          <w:sz w:val="24"/>
        </w:rPr>
        <w:t>пуритански</w:t>
      </w:r>
      <w:r>
        <w:rPr>
          <w:rFonts w:ascii="Times New Roman" w:hAnsi="Times New Roman"/>
          <w:b w:val="1"/>
          <w:color w:val="111111"/>
          <w:sz w:val="24"/>
        </w:rPr>
        <w:t xml:space="preserve"> настроены.</w:t>
      </w:r>
      <w:r>
        <w:rPr>
          <w:rFonts w:ascii="Times New Roman" w:hAnsi="Times New Roman"/>
          <w:color w:val="111111"/>
          <w:sz w:val="24"/>
        </w:rPr>
        <w:t> Вместо того,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14:paraId="38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color w:val="111111"/>
          <w:sz w:val="24"/>
        </w:rPr>
        <w:t>Дети, испытывающие интерес к «блатной» романтике.</w:t>
      </w:r>
      <w:r>
        <w:rPr>
          <w:rFonts w:ascii="Times New Roman" w:hAnsi="Times New Roman"/>
          <w:color w:val="111111"/>
          <w:sz w:val="24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14:paraId="39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14:paraId="3A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14:paraId="3B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14:paraId="3C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Если Вы заметили странность в поведении ребенка, поговорите с ним о том, что его беспокоит.</w:t>
      </w:r>
    </w:p>
    <w:p w14:paraId="3D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В разговоре с мальчиком лучше участвовать отцу, без присутствия матери.</w:t>
      </w:r>
    </w:p>
    <w:p w14:paraId="3E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 w:val="1"/>
          <w:i w:val="1"/>
          <w:color w:val="111111"/>
          <w:sz w:val="24"/>
        </w:rPr>
        <w:t>Что вы можете сделать, чтоб обезопасить своих детей.</w:t>
      </w:r>
    </w:p>
    <w:p w14:paraId="3F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14:paraId="40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Объясните ребенку правила поведения, когда он остается один на улице либо дома;</w:t>
      </w:r>
    </w:p>
    <w:p w14:paraId="41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14:paraId="42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14:paraId="43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14:paraId="44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14:paraId="45000000">
      <w:pPr>
        <w:spacing w:after="180" w:before="150"/>
        <w:ind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111111"/>
          <w:sz w:val="24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14:paraId="46000000">
      <w:r>
        <w:rPr>
          <w:rFonts w:ascii="Times New Roman" w:hAnsi="Times New Roman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940425" cy="19050"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6838" w:orient="portrait" w:w="11906"/>
      <w:pgMar w:bottom="1134" w:footer="708" w:gutter="0" w:header="708" w:left="993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numPicBullet w:numPicBulletId="1">
    <w:pict>
      <v:shapetype coordsize="21600,21600" filled="f" id="_x0000_t75" o:preferrelative="t" o:spt="75" path="m@4@5l@4@11@9@11@9@5xe" stroked="f">
        <v:path gradientshapeok="t" o:connecttype="rect" o:extrusionok="f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stroke joinstyle="miter"/>
        <o:lock aspectratio="t" v:ext="edit"/>
      </v:shapetype>
      <v:shape style="width:11pt;height:11pt" type="#_x0000_t75">
        <v:imagedata o:title="Title" r:id="rId1"/>
      </v:shape>
    </w:pict>
  </w:numPicBullet>
  <w:abstractNum w:abstractNumId="0">
    <w:lvl w:ilvl="0">
      <w:start w:val="1"/>
      <w:numFmt w:val="bullet"/>
      <w:lvlText w:val=""/>
      <w:lvlPicBulletId w:val="1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</w:style>
  <w:style w:default="1" w:styleId="Style_2_ch" w:type="character">
    <w:name w:val="Normal"/>
    <w:link w:val="Style_2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_rels/numbering.xml.rels><?xml version="1.0" encoding="UTF-8" standalone="no" ?>
<Relationships xmlns="http://schemas.openxmlformats.org/package/2006/relationships">
  <Relationship Id="rId1" Target="media/1.gi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2023-06-15T10:43:34Z</dcterms:modified>
</cp:coreProperties>
</file>